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7D416FF7" w:rsidR="00BE61A0" w:rsidRPr="00E17A76" w:rsidRDefault="007D61F3" w:rsidP="00941AFC">
      <w:pPr>
        <w:ind w:left="851"/>
        <w:rPr>
          <w:rFonts w:ascii="Avenir Book" w:hAnsi="Avenir Book"/>
          <w:noProof/>
          <w:lang w:val="es-EC" w:eastAsia="es-EC"/>
        </w:rPr>
      </w:pPr>
      <w:bookmarkStart w:id="2" w:name="OLE_LINK2"/>
      <w:bookmarkEnd w:id="0"/>
      <w:r w:rsidRPr="007D61F3">
        <w:rPr>
          <w:rFonts w:ascii="Baskerville" w:hAnsi="Baskerville"/>
          <w:sz w:val="38"/>
        </w:rPr>
        <w:t xml:space="preserve">Eficacia del </w:t>
      </w:r>
      <w:proofErr w:type="spellStart"/>
      <w:r w:rsidRPr="007D61F3">
        <w:rPr>
          <w:rFonts w:ascii="Baskerville" w:hAnsi="Baskerville"/>
          <w:sz w:val="38"/>
        </w:rPr>
        <w:t>point</w:t>
      </w:r>
      <w:proofErr w:type="spellEnd"/>
      <w:r w:rsidRPr="007D61F3">
        <w:rPr>
          <w:rFonts w:ascii="Baskerville" w:hAnsi="Baskerville"/>
          <w:sz w:val="38"/>
        </w:rPr>
        <w:t>-</w:t>
      </w:r>
      <w:proofErr w:type="spellStart"/>
      <w:r w:rsidRPr="007D61F3">
        <w:rPr>
          <w:rFonts w:ascii="Baskerville" w:hAnsi="Baskerville"/>
          <w:sz w:val="38"/>
        </w:rPr>
        <w:t>of</w:t>
      </w:r>
      <w:proofErr w:type="spellEnd"/>
      <w:r w:rsidRPr="007D61F3">
        <w:rPr>
          <w:rFonts w:ascii="Baskerville" w:hAnsi="Baskerville"/>
          <w:sz w:val="38"/>
        </w:rPr>
        <w:t>-care-</w:t>
      </w:r>
      <w:proofErr w:type="spellStart"/>
      <w:r w:rsidRPr="007D61F3">
        <w:rPr>
          <w:rFonts w:ascii="Baskerville" w:hAnsi="Baskerville"/>
          <w:sz w:val="38"/>
        </w:rPr>
        <w:t>ultrasound</w:t>
      </w:r>
      <w:proofErr w:type="spellEnd"/>
      <w:r w:rsidRPr="007D61F3">
        <w:rPr>
          <w:rFonts w:ascii="Baskerville" w:hAnsi="Baskerville"/>
          <w:sz w:val="38"/>
        </w:rPr>
        <w:t xml:space="preserve"> "POCUS" en valoración inicial del trauma mediante protocolo e-</w:t>
      </w:r>
      <w:proofErr w:type="spellStart"/>
      <w:r w:rsidRPr="007D61F3">
        <w:rPr>
          <w:rFonts w:ascii="Baskerville" w:hAnsi="Baskerville"/>
          <w:sz w:val="38"/>
        </w:rPr>
        <w:t>fast</w:t>
      </w:r>
      <w:proofErr w:type="spellEnd"/>
      <w:r w:rsidRPr="007D61F3">
        <w:rPr>
          <w:rFonts w:ascii="Baskerville" w:hAnsi="Baskerville"/>
          <w:sz w:val="38"/>
        </w:rPr>
        <w:t>.</w:t>
      </w:r>
      <w:r w:rsidR="00D64CC9">
        <w:rPr>
          <w:rFonts w:ascii="Baskerville" w:hAnsi="Baskerville"/>
          <w:sz w:val="38"/>
        </w:rPr>
        <w:t xml:space="preserve"> </w:t>
      </w:r>
      <w:r w:rsidR="002C3EBE">
        <w:rPr>
          <w:rFonts w:ascii="Baskerville" w:hAnsi="Baskerville"/>
          <w:sz w:val="38"/>
        </w:rPr>
        <w:t>Un estudio observacional de centro único.</w:t>
      </w:r>
    </w:p>
    <w:bookmarkEnd w:id="1"/>
    <w:bookmarkEnd w:id="2"/>
    <w:p w14:paraId="5CE136C6" w14:textId="70D9FA4A" w:rsidR="0093210E" w:rsidRPr="00824367" w:rsidRDefault="007D61F3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 w:rsidRPr="007D61F3">
        <w:rPr>
          <w:rFonts w:ascii="Baskerville" w:eastAsia="Arial" w:hAnsi="Baskerville"/>
          <w:bCs/>
          <w:sz w:val="21"/>
          <w:szCs w:val="21"/>
          <w:lang w:val="es-ES_tradnl"/>
        </w:rPr>
        <w:t>Andr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é</w:t>
      </w:r>
      <w:r w:rsidRPr="007D61F3">
        <w:rPr>
          <w:rFonts w:ascii="Baskerville" w:eastAsia="Arial" w:hAnsi="Baskerville"/>
          <w:bCs/>
          <w:sz w:val="21"/>
          <w:szCs w:val="21"/>
          <w:lang w:val="es-ES_tradnl"/>
        </w:rPr>
        <w:t>s Jes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ú</w:t>
      </w:r>
      <w:r w:rsidRPr="007D61F3">
        <w:rPr>
          <w:rFonts w:ascii="Baskerville" w:eastAsia="Arial" w:hAnsi="Baskerville"/>
          <w:bCs/>
          <w:sz w:val="21"/>
          <w:szCs w:val="21"/>
          <w:lang w:val="es-ES_tradnl"/>
        </w:rPr>
        <w:t xml:space="preserve">s Huerta </w:t>
      </w:r>
      <w:proofErr w:type="gramStart"/>
      <w:r w:rsidRPr="007D61F3">
        <w:rPr>
          <w:rFonts w:ascii="Baskerville" w:eastAsia="Arial" w:hAnsi="Baskerville"/>
          <w:bCs/>
          <w:sz w:val="21"/>
          <w:szCs w:val="21"/>
          <w:lang w:val="es-ES_tradnl"/>
        </w:rPr>
        <w:t xml:space="preserve">Gil 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proofErr w:type="gramEnd"/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Pr="007D61F3">
        <w:rPr>
          <w:rFonts w:ascii="Baskerville" w:eastAsia="Arial" w:hAnsi="Baskerville"/>
          <w:bCs/>
          <w:sz w:val="21"/>
          <w:szCs w:val="21"/>
          <w:lang w:val="es-ES_tradnl"/>
        </w:rPr>
        <w:t xml:space="preserve">Carlota Palma Estrada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524AB322" w:rsidR="00BF7456" w:rsidRPr="00BF7456" w:rsidRDefault="000640E8" w:rsidP="000144BE">
      <w:pPr>
        <w:pStyle w:val="Subttulo"/>
        <w:ind w:left="1134" w:firstLine="0"/>
      </w:pPr>
      <w:r>
        <w:t>Carrera</w:t>
      </w:r>
      <w:r w:rsidR="003F74E9">
        <w:t xml:space="preserve"> de Medicina, </w:t>
      </w:r>
      <w:proofErr w:type="spellStart"/>
      <w:r w:rsidR="003F74E9">
        <w:t>Facultad</w:t>
      </w:r>
      <w:proofErr w:type="spellEnd"/>
      <w:r w:rsidR="003F74E9">
        <w:t xml:space="preserve"> de </w:t>
      </w:r>
      <w:proofErr w:type="spellStart"/>
      <w:r w:rsidR="003F74E9">
        <w:t>Ciencias</w:t>
      </w:r>
      <w:proofErr w:type="spellEnd"/>
      <w:r w:rsidR="003F74E9">
        <w:t xml:space="preserve"> </w:t>
      </w:r>
      <w:proofErr w:type="spellStart"/>
      <w:r>
        <w:t>Médicas</w:t>
      </w:r>
      <w:proofErr w:type="spellEnd"/>
      <w:r w:rsidR="00EC791F">
        <w:t>, Universidad</w:t>
      </w:r>
      <w:r>
        <w:t xml:space="preserve"> de Guay</w:t>
      </w:r>
      <w:r w:rsidR="00BD704E">
        <w:t>a</w:t>
      </w:r>
      <w:r>
        <w:t>quil</w:t>
      </w:r>
      <w:r w:rsidR="00EC791F">
        <w:t>, Ecuador.</w:t>
      </w:r>
    </w:p>
    <w:p w14:paraId="70B03269" w14:textId="77777777" w:rsidR="005C613B" w:rsidRPr="005C613B" w:rsidRDefault="005C613B" w:rsidP="005C613B">
      <w:pPr>
        <w:rPr>
          <w:lang w:val="en-US"/>
        </w:rPr>
      </w:pP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5B9C4E50" w14:textId="395D466C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b/>
          <w:bCs/>
          <w:sz w:val="16"/>
          <w:szCs w:val="21"/>
        </w:rPr>
        <w:t>Nuevo Estudio Confirma la Precisión del Ultrasonido Portátil en la Atención Inicial de Emergencias</w:t>
      </w:r>
      <w:r w:rsidR="002A2C3B" w:rsidRPr="00EC7B29">
        <w:rPr>
          <w:rFonts w:ascii="Baskerville" w:hAnsi="Baskerville" w:cs="Arial"/>
          <w:sz w:val="16"/>
          <w:szCs w:val="21"/>
        </w:rPr>
        <w:t xml:space="preserve">: </w:t>
      </w:r>
      <w:r w:rsidRPr="00A05F74">
        <w:rPr>
          <w:rFonts w:ascii="Baskerville" w:hAnsi="Baskerville" w:cs="Arial"/>
          <w:sz w:val="16"/>
          <w:szCs w:val="21"/>
        </w:rPr>
        <w:t xml:space="preserve">Un nuevo estudio médico subraya la gran utilidad de una herramienta de diagnóstico rápido y no invasiva, el ultrasonido de punto de atención (conocido por los médicos como protocolo </w:t>
      </w:r>
      <w:proofErr w:type="spellStart"/>
      <w:r w:rsidRPr="00A05F74">
        <w:rPr>
          <w:rFonts w:ascii="Baskerville" w:hAnsi="Baskerville" w:cs="Arial"/>
          <w:sz w:val="16"/>
          <w:szCs w:val="21"/>
        </w:rPr>
        <w:t>eFAST</w:t>
      </w:r>
      <w:proofErr w:type="spellEnd"/>
      <w:r w:rsidRPr="00A05F74">
        <w:rPr>
          <w:rFonts w:ascii="Baskerville" w:hAnsi="Baskerville" w:cs="Arial"/>
          <w:sz w:val="16"/>
          <w:szCs w:val="21"/>
        </w:rPr>
        <w:t>), para evaluar a pacientes que han sufrido traumatismos graves. Estos traumatismos son lesiones serias causadas por una fuerza externa (como accidentes de tráfico o heridas de bala) que afectan a múltiples órganos o ponen en peligro la vida de la persona.</w:t>
      </w:r>
    </w:p>
    <w:p w14:paraId="167539F1" w14:textId="77777777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05F74">
        <w:rPr>
          <w:rFonts w:ascii="Baskerville" w:hAnsi="Baskerville" w:cs="Arial"/>
          <w:b/>
          <w:bCs/>
          <w:sz w:val="16"/>
          <w:szCs w:val="21"/>
        </w:rPr>
        <w:t>¿Qué Encontró el Estudio?</w:t>
      </w:r>
    </w:p>
    <w:p w14:paraId="71305238" w14:textId="52C66261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 xml:space="preserve">El estudio se centró en la eficacia del ultrasonido (similar al que se usa para ver bebés, pero en la sala de emergencias) para </w:t>
      </w:r>
      <w:r>
        <w:rPr>
          <w:rFonts w:ascii="Baskerville" w:hAnsi="Baskerville" w:cs="Arial"/>
          <w:sz w:val="16"/>
          <w:szCs w:val="21"/>
        </w:rPr>
        <w:t>detect</w:t>
      </w:r>
      <w:r w:rsidRPr="00A05F74">
        <w:rPr>
          <w:rFonts w:ascii="Baskerville" w:hAnsi="Baskerville" w:cs="Arial"/>
          <w:sz w:val="16"/>
          <w:szCs w:val="21"/>
        </w:rPr>
        <w:t xml:space="preserve">ar lesiones internas en los minutos cruciales </w:t>
      </w:r>
      <w:r>
        <w:rPr>
          <w:rFonts w:ascii="Baskerville" w:hAnsi="Baskerville" w:cs="Arial"/>
          <w:sz w:val="16"/>
          <w:szCs w:val="21"/>
        </w:rPr>
        <w:t>tras</w:t>
      </w:r>
      <w:r w:rsidRPr="00A05F74">
        <w:rPr>
          <w:rFonts w:ascii="Baskerville" w:hAnsi="Baskerville" w:cs="Arial"/>
          <w:sz w:val="16"/>
          <w:szCs w:val="21"/>
        </w:rPr>
        <w:t xml:space="preserve"> un accidente.</w:t>
      </w:r>
    </w:p>
    <w:p w14:paraId="54C14A7E" w14:textId="3835FFC7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 xml:space="preserve">Enfoque en Lesiones Abdominales: La mayoría de los casos analizados se relacionaron con lesiones </w:t>
      </w:r>
      <w:r>
        <w:rPr>
          <w:rFonts w:ascii="Baskerville" w:hAnsi="Baskerville" w:cs="Arial"/>
          <w:sz w:val="16"/>
          <w:szCs w:val="21"/>
        </w:rPr>
        <w:t>abdominales</w:t>
      </w:r>
      <w:r w:rsidRPr="00A05F74">
        <w:rPr>
          <w:rFonts w:ascii="Baskerville" w:hAnsi="Baskerville" w:cs="Arial"/>
          <w:sz w:val="16"/>
          <w:szCs w:val="21"/>
        </w:rPr>
        <w:t>.</w:t>
      </w:r>
    </w:p>
    <w:p w14:paraId="21DDB5AF" w14:textId="5EB4747A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 xml:space="preserve">Alta Precisión Demostrada: Los resultados fueron excepcionalmente buenos. En los 63 pacientes estudiados, la prueba de ultrasonido </w:t>
      </w:r>
      <w:proofErr w:type="spellStart"/>
      <w:r w:rsidRPr="00A05F74">
        <w:rPr>
          <w:rFonts w:ascii="Baskerville" w:hAnsi="Baskerville" w:cs="Arial"/>
          <w:sz w:val="16"/>
          <w:szCs w:val="21"/>
        </w:rPr>
        <w:t>eFAST</w:t>
      </w:r>
      <w:proofErr w:type="spellEnd"/>
      <w:r w:rsidRPr="00A05F74">
        <w:rPr>
          <w:rFonts w:ascii="Baskerville" w:hAnsi="Baskerville" w:cs="Arial"/>
          <w:sz w:val="16"/>
          <w:szCs w:val="21"/>
        </w:rPr>
        <w:t xml:space="preserve"> demostró una capacidad muy alta para identificar las lesiones correctamente:</w:t>
      </w:r>
    </w:p>
    <w:p w14:paraId="10121A87" w14:textId="4BE55A3D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>Sensibilidad del 91.7%: La prueba fue muy buena para detectar cuando realmente había una lesión.</w:t>
      </w:r>
    </w:p>
    <w:p w14:paraId="3B6079A7" w14:textId="38C3C1E8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>Especificidad del 100%: La prueba fue perfecta para confirmar que no había una lesión cuando el paciente estaba bien.</w:t>
      </w:r>
    </w:p>
    <w:p w14:paraId="34A16022" w14:textId="78F00E06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>Concordancia con el Diagnóstico Final: Los hallazgos iniciales del ultrasonido coincidieron casi siempre (con una precisión muy alta) con el diagnóstico definitivo del paciente.</w:t>
      </w:r>
    </w:p>
    <w:p w14:paraId="2DF1D770" w14:textId="0E4E9D2A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A05F74">
        <w:rPr>
          <w:rFonts w:ascii="Baskerville" w:hAnsi="Baskerville" w:cs="Arial"/>
          <w:b/>
          <w:bCs/>
          <w:sz w:val="16"/>
          <w:szCs w:val="21"/>
        </w:rPr>
        <w:t>Conclusión</w:t>
      </w:r>
    </w:p>
    <w:p w14:paraId="31E2AA6C" w14:textId="77777777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 xml:space="preserve">El uso del ultrasonido portátil (protocolo </w:t>
      </w:r>
      <w:proofErr w:type="spellStart"/>
      <w:r w:rsidRPr="00A05F74">
        <w:rPr>
          <w:rFonts w:ascii="Baskerville" w:hAnsi="Baskerville" w:cs="Arial"/>
          <w:sz w:val="16"/>
          <w:szCs w:val="21"/>
        </w:rPr>
        <w:t>eFAST</w:t>
      </w:r>
      <w:proofErr w:type="spellEnd"/>
      <w:r w:rsidRPr="00A05F74">
        <w:rPr>
          <w:rFonts w:ascii="Baskerville" w:hAnsi="Baskerville" w:cs="Arial"/>
          <w:sz w:val="16"/>
          <w:szCs w:val="21"/>
        </w:rPr>
        <w:t>) es una herramienta altamente confiable y precisa para el equipo médico en la sala de emergencias. Permite tomar decisiones rápidas y acertadas sobre el tratamiento necesario, lo cual es vital para mejorar las posibilidades de supervivencia y el pronóstico de los pacientes con lesiones graves.</w:t>
      </w:r>
    </w:p>
    <w:p w14:paraId="5FB0B6B1" w14:textId="77777777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</w:p>
    <w:p w14:paraId="195D8CC1" w14:textId="77777777" w:rsidR="00A05F74" w:rsidRPr="00A05F74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>Sobre el Trauma</w:t>
      </w:r>
    </w:p>
    <w:p w14:paraId="1CC26437" w14:textId="34ED8388" w:rsidR="00E662C1" w:rsidRDefault="00A05F74" w:rsidP="00A05F7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A05F74">
        <w:rPr>
          <w:rFonts w:ascii="Baskerville" w:hAnsi="Baskerville" w:cs="Arial"/>
          <w:sz w:val="16"/>
          <w:szCs w:val="21"/>
        </w:rPr>
        <w:t>Los accidentes de tráfico siguen siendo la causa más común de trauma, seguidos por las heridas penetrantes, como las causadas por armas de fuego. La gestión rápida y efectiva de estos pacientes es crucial y se rige por protocolos médicos estandarizados.</w:t>
      </w:r>
      <w:r w:rsidR="00BA6B23" w:rsidRPr="00BA6B23">
        <w:rPr>
          <w:rFonts w:ascii="Baskerville" w:hAnsi="Baskerville" w:cs="Arial"/>
          <w:sz w:val="16"/>
          <w:szCs w:val="21"/>
        </w:rPr>
        <w:t>.</w:t>
      </w:r>
    </w:p>
    <w:p w14:paraId="3CBA8A4D" w14:textId="6CDFEF5C" w:rsidR="008E0BDD" w:rsidRPr="00686F2A" w:rsidRDefault="008E0BDD" w:rsidP="00941AFC">
      <w:pPr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5A636E13" w14:textId="43193CCA" w:rsidR="00A05F74" w:rsidRPr="00AA4539" w:rsidRDefault="00486A76" w:rsidP="00A05F74">
      <w:pPr>
        <w:spacing w:before="240"/>
        <w:ind w:left="851" w:hanging="1134"/>
        <w:jc w:val="both"/>
        <w:rPr>
          <w:rFonts w:ascii="Baskerville" w:hAnsi="Baskerville" w:cs="Arial"/>
          <w:sz w:val="16"/>
          <w:szCs w:val="21"/>
          <w:lang w:val="en-US"/>
        </w:rPr>
      </w:pPr>
      <w:r>
        <w:rPr>
          <w:rFonts w:ascii="Baskerville" w:hAnsi="Baskerville" w:cs="Arial"/>
          <w:sz w:val="18"/>
          <w:lang w:val="es-EC"/>
        </w:rPr>
        <w:t xml:space="preserve">                         </w:t>
      </w:r>
      <w:r w:rsidR="00BA6B23" w:rsidRPr="00BA6B23">
        <w:rPr>
          <w:rFonts w:ascii="Baskerville" w:hAnsi="Baskerville" w:cs="Arial"/>
          <w:sz w:val="18"/>
          <w:lang w:val="es-EC"/>
        </w:rPr>
        <w:t>Trauma, Politraumatismo, POCUS, Point-of-care ultrasound, eFAST.</w:t>
      </w:r>
      <w:r w:rsidR="00242EF8" w:rsidRPr="005C5C86">
        <w:rPr>
          <w:rFonts w:ascii="Baskerville" w:hAnsi="Baskerville" w:cs="Arial"/>
          <w:sz w:val="16"/>
          <w:szCs w:val="21"/>
          <w:lang w:val="en-US"/>
        </w:rPr>
        <w:t xml:space="preserve"> </w:t>
      </w:r>
    </w:p>
    <w:p w14:paraId="68B14E88" w14:textId="2C56FE1B" w:rsidR="00B70057" w:rsidRPr="00873923" w:rsidRDefault="00AA4539" w:rsidP="00974634">
      <w:pPr>
        <w:pBdr>
          <w:bottom w:val="single" w:sz="12" w:space="1" w:color="auto"/>
        </w:pBdr>
        <w:ind w:left="284" w:right="62"/>
        <w:rPr>
          <w:szCs w:val="20"/>
          <w:lang w:eastAsia="es-EC"/>
        </w:rPr>
        <w:sectPr w:rsidR="00B70057" w:rsidRPr="00873923" w:rsidSect="003A7429">
          <w:footerReference w:type="first" r:id="rId14"/>
          <w:type w:val="continuous"/>
          <w:pgSz w:w="12240" w:h="15840"/>
          <w:pgMar w:top="1418" w:right="902" w:bottom="1418" w:left="851" w:header="0" w:footer="720" w:gutter="0"/>
          <w:pgNumType w:start="132"/>
          <w:cols w:num="2" w:space="340"/>
          <w:docGrid w:linePitch="360"/>
        </w:sectPr>
      </w:pPr>
      <w:r w:rsidRPr="00AA4539">
        <w:rPr>
          <w:rFonts w:ascii="Baskerville" w:hAnsi="Baskerville" w:cs="Arial"/>
          <w:sz w:val="16"/>
          <w:szCs w:val="21"/>
          <w:lang w:val="en-US"/>
        </w:rPr>
        <w:t>.</w:t>
      </w:r>
    </w:p>
    <w:p w14:paraId="53CFFACB" w14:textId="77777777" w:rsidR="0055024C" w:rsidRDefault="0055024C" w:rsidP="00346843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br w:type="page"/>
      </w:r>
    </w:p>
    <w:p w14:paraId="1D0C1E71" w14:textId="6F10184F" w:rsidR="0039628E" w:rsidRPr="0039628E" w:rsidRDefault="00A05F74" w:rsidP="0039628E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lastRenderedPageBreak/>
        <w:t>X</w:t>
      </w:r>
    </w:p>
    <w:p w14:paraId="168A5DD7" w14:textId="77777777" w:rsidR="00A05F74" w:rsidRPr="00A05F74" w:rsidRDefault="00A05F74" w:rsidP="00A05F74">
      <w:pPr>
        <w:spacing w:line="276" w:lineRule="auto"/>
        <w:ind w:firstLine="426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  <w:r w:rsidRPr="00A05F74">
        <w:rPr>
          <w:rFonts w:ascii="Baskerville" w:eastAsia="CIDFont+F3" w:hAnsi="Baskerville"/>
          <w:bCs/>
          <w:sz w:val="20"/>
          <w:lang w:val="es-ES_tradnl" w:eastAsia="en-US"/>
        </w:rPr>
        <w:t>1. El Tuit de Impacto (Énfasis en la rapidez y la precisión)</w:t>
      </w:r>
    </w:p>
    <w:p w14:paraId="553EC058" w14:textId="77777777" w:rsidR="00A05F74" w:rsidRPr="00A05F74" w:rsidRDefault="00A05F74" w:rsidP="00A05F74">
      <w:pPr>
        <w:spacing w:line="276" w:lineRule="auto"/>
        <w:ind w:firstLine="426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  <w:r w:rsidRPr="00A05F74">
        <w:rPr>
          <w:rFonts w:ascii="Apple Color Emoji" w:eastAsia="CIDFont+F3" w:hAnsi="Apple Color Emoji" w:cs="Apple Color Emoji"/>
          <w:bCs/>
          <w:sz w:val="20"/>
          <w:lang w:val="es-ES_tradnl" w:eastAsia="en-US"/>
        </w:rPr>
        <w:t>🚨</w:t>
      </w:r>
      <w:r w:rsidRPr="00A05F74">
        <w:rPr>
          <w:rFonts w:ascii="Baskerville" w:eastAsia="CIDFont+F3" w:hAnsi="Baskerville"/>
          <w:bCs/>
          <w:sz w:val="20"/>
          <w:lang w:val="es-ES_tradnl" w:eastAsia="en-US"/>
        </w:rPr>
        <w:t xml:space="preserve"> En Emergencias, ¡Cada Minuto Cuenta!</w:t>
      </w:r>
    </w:p>
    <w:p w14:paraId="6365D57F" w14:textId="77777777" w:rsidR="00A05F74" w:rsidRPr="00A05F74" w:rsidRDefault="00A05F74" w:rsidP="00A05F74">
      <w:pPr>
        <w:spacing w:line="276" w:lineRule="auto"/>
        <w:ind w:firstLine="426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</w:p>
    <w:p w14:paraId="54BC47B2" w14:textId="77777777" w:rsidR="00A05F74" w:rsidRPr="00A05F74" w:rsidRDefault="00A05F74" w:rsidP="00A05F74">
      <w:pPr>
        <w:spacing w:line="276" w:lineRule="auto"/>
        <w:ind w:firstLine="426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  <w:r w:rsidRPr="00A05F74">
        <w:rPr>
          <w:rFonts w:ascii="Baskerville" w:eastAsia="CIDFont+F3" w:hAnsi="Baskerville"/>
          <w:bCs/>
          <w:sz w:val="20"/>
          <w:lang w:val="es-ES_tradnl" w:eastAsia="en-US"/>
        </w:rPr>
        <w:t xml:space="preserve">Nuevo estudio confirma la alta precisión del protocolo </w:t>
      </w:r>
      <w:proofErr w:type="spellStart"/>
      <w:r w:rsidRPr="00A05F74">
        <w:rPr>
          <w:rFonts w:ascii="Baskerville" w:eastAsia="CIDFont+F3" w:hAnsi="Baskerville"/>
          <w:bCs/>
          <w:sz w:val="20"/>
          <w:lang w:val="es-ES_tradnl" w:eastAsia="en-US"/>
        </w:rPr>
        <w:t>eFAST</w:t>
      </w:r>
      <w:proofErr w:type="spellEnd"/>
      <w:r w:rsidRPr="00A05F74">
        <w:rPr>
          <w:rFonts w:ascii="Baskerville" w:eastAsia="CIDFont+F3" w:hAnsi="Baskerville"/>
          <w:bCs/>
          <w:sz w:val="20"/>
          <w:lang w:val="es-ES_tradnl" w:eastAsia="en-US"/>
        </w:rPr>
        <w:t xml:space="preserve"> (ultrasonido portátil) para detectar lesiones internas graves en pacientes con trauma. Con una sensibilidad del 91.7% y una especificidad del 100%, esta herramienta salva vidas al permitir diagnósticos más rápidos en el punto de atención.</w:t>
      </w:r>
    </w:p>
    <w:p w14:paraId="56175A58" w14:textId="77777777" w:rsidR="00A05F74" w:rsidRPr="00A05F74" w:rsidRDefault="00A05F74" w:rsidP="00A05F74">
      <w:pPr>
        <w:spacing w:line="276" w:lineRule="auto"/>
        <w:ind w:firstLine="426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</w:p>
    <w:p w14:paraId="24889FB4" w14:textId="1E3A7DC7" w:rsidR="008905A9" w:rsidRPr="006B7C5F" w:rsidRDefault="00A05F74" w:rsidP="00A05F74">
      <w:pPr>
        <w:spacing w:line="276" w:lineRule="auto"/>
        <w:ind w:firstLine="426"/>
        <w:jc w:val="both"/>
        <w:rPr>
          <w:noProof/>
          <w:lang w:val="es-ES_tradnl" w:eastAsia="es-EC"/>
        </w:rPr>
      </w:pPr>
      <w:r w:rsidRPr="00A05F74">
        <w:rPr>
          <w:rFonts w:ascii="Baskerville" w:eastAsia="CIDFont+F3" w:hAnsi="Baskerville"/>
          <w:bCs/>
          <w:sz w:val="20"/>
          <w:lang w:val="es-ES_tradnl" w:eastAsia="en-US"/>
        </w:rPr>
        <w:t>#TraumaCare #MedicinaDeEmergencia #eFAST</w:t>
      </w:r>
      <w:r>
        <w:rPr>
          <w:rFonts w:ascii="Baskerville" w:eastAsia="CIDFont+F3" w:hAnsi="Baskerville"/>
          <w:bCs/>
          <w:sz w:val="20"/>
          <w:lang w:val="es-ES_tradnl" w:eastAsia="en-US"/>
        </w:rPr>
        <w:t xml:space="preserve"> </w:t>
      </w:r>
    </w:p>
    <w:p w14:paraId="48979C6E" w14:textId="38937603" w:rsidR="0093210E" w:rsidRPr="00A05F74" w:rsidRDefault="00242EF8" w:rsidP="00A05F74">
      <w:pPr>
        <w:pStyle w:val="Ttulo3"/>
        <w:rPr>
          <w:sz w:val="18"/>
          <w:szCs w:val="22"/>
          <w:lang w:val="es-ES"/>
        </w:rPr>
      </w:pPr>
      <w:r>
        <w:rPr>
          <w:lang w:val="es-ES_tradnl"/>
        </w:rPr>
        <w:br w:type="column"/>
      </w:r>
      <w:r w:rsidR="0093210E" w:rsidRPr="00D0530E">
        <w:rPr>
          <w:bCs/>
        </w:rPr>
        <w:t>Abreviaturas</w:t>
      </w:r>
    </w:p>
    <w:p w14:paraId="7BFCFCC1" w14:textId="35BD8082" w:rsidR="00F249DB" w:rsidRDefault="00F72FA8" w:rsidP="00FF7E2B">
      <w:pPr>
        <w:pStyle w:val="Textoindependiente"/>
        <w:jc w:val="both"/>
        <w:rPr>
          <w:rStyle w:val="nfasisintenso"/>
          <w:rFonts w:ascii="Avenir Book" w:eastAsia="CIDFont+F3" w:hAnsi="Avenir Book"/>
          <w:lang w:val="es-EC"/>
        </w:rPr>
      </w:pPr>
      <w:r>
        <w:rPr>
          <w:rStyle w:val="nfasisintenso"/>
          <w:rFonts w:ascii="Avenir Book" w:eastAsia="CIDFont+F3" w:hAnsi="Avenir Book"/>
          <w:lang w:val="es-EC"/>
        </w:rPr>
        <w:t>ATLS</w:t>
      </w:r>
      <w:r w:rsidR="00FF7E2B">
        <w:rPr>
          <w:rStyle w:val="nfasisintenso"/>
          <w:rFonts w:ascii="Avenir Book" w:eastAsia="CIDFont+F3" w:hAnsi="Avenir Book"/>
          <w:lang w:val="es-EC"/>
        </w:rPr>
        <w:t xml:space="preserve">: </w:t>
      </w:r>
      <w:r w:rsidRPr="00F72FA8">
        <w:rPr>
          <w:rStyle w:val="nfasisintenso"/>
          <w:rFonts w:ascii="Avenir Book" w:eastAsia="CIDFont+F3" w:hAnsi="Avenir Book"/>
          <w:lang w:val="es-EC"/>
        </w:rPr>
        <w:t>Advanced Trauma Life Support</w:t>
      </w:r>
      <w:r>
        <w:rPr>
          <w:rStyle w:val="nfasisintenso"/>
          <w:rFonts w:ascii="Avenir Book" w:eastAsia="CIDFont+F3" w:hAnsi="Avenir Book"/>
          <w:lang w:val="es-EC"/>
        </w:rPr>
        <w:t>.</w:t>
      </w:r>
    </w:p>
    <w:p w14:paraId="77A2F960" w14:textId="77777777" w:rsidR="0093210E" w:rsidRPr="00C92F42" w:rsidRDefault="0093210E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Conflictos de interés</w:t>
      </w:r>
    </w:p>
    <w:p w14:paraId="52CA3F04" w14:textId="54694F12" w:rsidR="00346843" w:rsidRPr="00C92F42" w:rsidRDefault="00407188" w:rsidP="0062350B">
      <w:pPr>
        <w:pStyle w:val="Sinespaciado"/>
        <w:jc w:val="both"/>
        <w:rPr>
          <w:rFonts w:ascii="Avenir Book" w:hAnsi="Avenir Book" w:cs="Times New Roman"/>
          <w:sz w:val="14"/>
          <w:szCs w:val="18"/>
          <w:lang w:val="es-EC"/>
        </w:rPr>
      </w:pPr>
      <w:r w:rsidRPr="00407188">
        <w:rPr>
          <w:rFonts w:ascii="Avenir Book" w:hAnsi="Avenir Book" w:cs="Times New Roman"/>
          <w:b w:val="0"/>
          <w:sz w:val="14"/>
          <w:szCs w:val="18"/>
          <w:lang w:val="es-EC"/>
        </w:rPr>
        <w:t>La investigación no tiene intereses financieros ni conflictos de inter</w:t>
      </w:r>
      <w:r w:rsidR="00470BB9">
        <w:rPr>
          <w:rFonts w:ascii="Avenir Book" w:hAnsi="Avenir Book" w:cs="Times New Roman"/>
          <w:b w:val="0"/>
          <w:sz w:val="14"/>
          <w:szCs w:val="18"/>
          <w:lang w:val="es-EC"/>
        </w:rPr>
        <w:t>é</w:t>
      </w:r>
      <w:r w:rsidRPr="00407188">
        <w:rPr>
          <w:rFonts w:ascii="Avenir Book" w:hAnsi="Avenir Book" w:cs="Times New Roman"/>
          <w:b w:val="0"/>
          <w:sz w:val="14"/>
          <w:szCs w:val="18"/>
          <w:lang w:val="es-EC"/>
        </w:rPr>
        <w:t>s.</w:t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Información de los autores</w:t>
      </w:r>
    </w:p>
    <w:p w14:paraId="475CA883" w14:textId="1352F448" w:rsidR="00BC1308" w:rsidRDefault="007D61F3" w:rsidP="00A30F30">
      <w:pPr>
        <w:spacing w:before="240"/>
        <w:jc w:val="both"/>
        <w:rPr>
          <w:rFonts w:ascii="Avenir Book" w:hAnsi="Avenir Book"/>
          <w:sz w:val="14"/>
          <w:szCs w:val="18"/>
        </w:rPr>
      </w:pPr>
      <w:bookmarkStart w:id="3" w:name="_Referencias"/>
      <w:bookmarkEnd w:id="3"/>
      <w:r w:rsidRPr="007D61F3">
        <w:rPr>
          <w:rFonts w:ascii="Avenir Book" w:hAnsi="Avenir Book"/>
          <w:b/>
          <w:bCs/>
          <w:sz w:val="14"/>
          <w:szCs w:val="18"/>
        </w:rPr>
        <w:t>Andr</w:t>
      </w:r>
      <w:r>
        <w:rPr>
          <w:rFonts w:ascii="Avenir Book" w:hAnsi="Avenir Book"/>
          <w:b/>
          <w:bCs/>
          <w:sz w:val="14"/>
          <w:szCs w:val="18"/>
        </w:rPr>
        <w:t>é</w:t>
      </w:r>
      <w:r w:rsidRPr="007D61F3">
        <w:rPr>
          <w:rFonts w:ascii="Avenir Book" w:hAnsi="Avenir Book"/>
          <w:b/>
          <w:bCs/>
          <w:sz w:val="14"/>
          <w:szCs w:val="18"/>
        </w:rPr>
        <w:t>s Jes</w:t>
      </w:r>
      <w:r>
        <w:rPr>
          <w:rFonts w:ascii="Avenir Book" w:hAnsi="Avenir Book"/>
          <w:b/>
          <w:bCs/>
          <w:sz w:val="14"/>
          <w:szCs w:val="18"/>
        </w:rPr>
        <w:t>ú</w:t>
      </w:r>
      <w:r w:rsidRPr="007D61F3">
        <w:rPr>
          <w:rFonts w:ascii="Avenir Book" w:hAnsi="Avenir Book"/>
          <w:b/>
          <w:bCs/>
          <w:sz w:val="14"/>
          <w:szCs w:val="18"/>
        </w:rPr>
        <w:t>s Huerta Gil</w:t>
      </w:r>
      <w:r w:rsidR="00F07B17">
        <w:rPr>
          <w:rFonts w:ascii="Avenir Book" w:hAnsi="Avenir Book"/>
          <w:b/>
          <w:bCs/>
          <w:sz w:val="14"/>
          <w:szCs w:val="18"/>
        </w:rPr>
        <w:t xml:space="preserve">, </w:t>
      </w:r>
      <w:r w:rsidR="005F0E19">
        <w:rPr>
          <w:rFonts w:ascii="Avenir Book" w:hAnsi="Avenir Book"/>
          <w:sz w:val="14"/>
          <w:szCs w:val="18"/>
        </w:rPr>
        <w:t>m</w:t>
      </w:r>
      <w:r w:rsidR="00F07B17">
        <w:rPr>
          <w:rFonts w:ascii="Avenir Book" w:hAnsi="Avenir Book"/>
          <w:sz w:val="14"/>
          <w:szCs w:val="18"/>
        </w:rPr>
        <w:t xml:space="preserve">édico por la Universidad </w:t>
      </w:r>
      <w:r w:rsidR="00B773BF">
        <w:rPr>
          <w:rFonts w:ascii="Avenir Book" w:hAnsi="Avenir Book"/>
          <w:sz w:val="14"/>
          <w:szCs w:val="18"/>
        </w:rPr>
        <w:t xml:space="preserve">de </w:t>
      </w:r>
      <w:r w:rsidR="005F0E19">
        <w:rPr>
          <w:rFonts w:ascii="Avenir Book" w:hAnsi="Avenir Book"/>
          <w:sz w:val="14"/>
          <w:szCs w:val="18"/>
        </w:rPr>
        <w:t>Guayaquil</w:t>
      </w:r>
      <w:r w:rsidR="00F07B17">
        <w:rPr>
          <w:rFonts w:ascii="Avenir Book" w:hAnsi="Avenir Book"/>
          <w:sz w:val="14"/>
          <w:szCs w:val="18"/>
        </w:rPr>
        <w:t xml:space="preserve"> (</w:t>
      </w:r>
      <w:r w:rsidR="005F0E19">
        <w:rPr>
          <w:rFonts w:ascii="Avenir Book" w:hAnsi="Avenir Book"/>
          <w:sz w:val="14"/>
          <w:szCs w:val="18"/>
        </w:rPr>
        <w:t>Guayaquil,</w:t>
      </w:r>
      <w:r w:rsidR="00B27D9B">
        <w:rPr>
          <w:rFonts w:ascii="Avenir Book" w:hAnsi="Avenir Book"/>
          <w:sz w:val="14"/>
          <w:szCs w:val="18"/>
        </w:rPr>
        <w:t xml:space="preserve"> </w:t>
      </w:r>
      <w:r w:rsidR="00F07B17">
        <w:rPr>
          <w:rFonts w:ascii="Avenir Book" w:hAnsi="Avenir Book"/>
          <w:sz w:val="14"/>
          <w:szCs w:val="18"/>
        </w:rPr>
        <w:t>20</w:t>
      </w:r>
      <w:r w:rsidR="005F0E19">
        <w:rPr>
          <w:rFonts w:ascii="Avenir Book" w:hAnsi="Avenir Book"/>
          <w:sz w:val="14"/>
          <w:szCs w:val="18"/>
        </w:rPr>
        <w:t>2</w:t>
      </w:r>
      <w:r>
        <w:rPr>
          <w:rFonts w:ascii="Avenir Book" w:hAnsi="Avenir Book"/>
          <w:sz w:val="14"/>
          <w:szCs w:val="18"/>
        </w:rPr>
        <w:t>2</w:t>
      </w:r>
      <w:r w:rsidR="00F07B17">
        <w:rPr>
          <w:rFonts w:ascii="Avenir Book" w:hAnsi="Avenir Book"/>
          <w:sz w:val="14"/>
          <w:szCs w:val="18"/>
        </w:rPr>
        <w:t>).</w:t>
      </w:r>
      <w:r>
        <w:rPr>
          <w:rFonts w:ascii="Avenir Book" w:hAnsi="Avenir Book"/>
          <w:sz w:val="14"/>
          <w:szCs w:val="18"/>
        </w:rPr>
        <w:t xml:space="preserve"> Especialista en salud ocupacional</w:t>
      </w:r>
      <w:r w:rsidR="0046557E">
        <w:rPr>
          <w:rFonts w:ascii="Avenir Book" w:hAnsi="Avenir Book"/>
          <w:sz w:val="14"/>
          <w:szCs w:val="18"/>
        </w:rPr>
        <w:t>,</w:t>
      </w:r>
      <w:r>
        <w:rPr>
          <w:rFonts w:ascii="Avenir Book" w:hAnsi="Avenir Book"/>
          <w:sz w:val="14"/>
          <w:szCs w:val="18"/>
        </w:rPr>
        <w:t xml:space="preserve"> con medición en salud ocupacional</w:t>
      </w:r>
      <w:r w:rsidR="0046557E">
        <w:rPr>
          <w:rFonts w:ascii="Avenir Book" w:hAnsi="Avenir Book"/>
          <w:sz w:val="14"/>
          <w:szCs w:val="18"/>
        </w:rPr>
        <w:t>,</w:t>
      </w:r>
      <w:r>
        <w:rPr>
          <w:rFonts w:ascii="Avenir Book" w:hAnsi="Avenir Book"/>
          <w:sz w:val="14"/>
          <w:szCs w:val="18"/>
        </w:rPr>
        <w:t xml:space="preserve"> por la Pontificia Universidad Católica del Ecuador (</w:t>
      </w:r>
      <w:r w:rsidR="0046557E">
        <w:rPr>
          <w:rFonts w:ascii="Avenir Book" w:hAnsi="Avenir Book"/>
          <w:sz w:val="14"/>
          <w:szCs w:val="18"/>
        </w:rPr>
        <w:t xml:space="preserve">Quito, 2023). </w:t>
      </w:r>
      <w:r w:rsidR="0046557E">
        <w:rPr>
          <w:rFonts w:ascii="Avenir Book" w:hAnsi="Avenir Book"/>
          <w:sz w:val="14"/>
          <w:szCs w:val="18"/>
        </w:rPr>
        <w:t>Magíster en nutrición y dietética, mención en nutrición clínica,</w:t>
      </w:r>
      <w:r w:rsidR="0046557E">
        <w:rPr>
          <w:rFonts w:ascii="Avenir Book" w:hAnsi="Avenir Book"/>
          <w:sz w:val="14"/>
          <w:szCs w:val="18"/>
        </w:rPr>
        <w:t xml:space="preserve"> por la Universidad de Guayaquil (Guayaquil, 2025).</w:t>
      </w:r>
    </w:p>
    <w:p w14:paraId="48B979EA" w14:textId="6B298436" w:rsidR="00BC1308" w:rsidRDefault="00BC1308" w:rsidP="00BC1308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>Correo:</w:t>
      </w:r>
      <w:r>
        <w:rPr>
          <w:rFonts w:ascii="Avenir Book" w:hAnsi="Avenir Book"/>
          <w:sz w:val="14"/>
          <w:szCs w:val="18"/>
        </w:rPr>
        <w:t xml:space="preserve"> </w:t>
      </w:r>
      <w:r w:rsidR="007D61F3">
        <w:rPr>
          <w:rFonts w:ascii="Avenir Book" w:eastAsia="Arial" w:hAnsi="Avenir Book"/>
          <w:sz w:val="14"/>
          <w:szCs w:val="18"/>
        </w:rPr>
        <w:t>andreshue</w:t>
      </w:r>
      <w:r w:rsidR="00B773BF">
        <w:rPr>
          <w:rFonts w:ascii="Avenir Book" w:eastAsia="Arial" w:hAnsi="Avenir Book"/>
          <w:sz w:val="14"/>
          <w:szCs w:val="18"/>
        </w:rPr>
        <w:t>@</w:t>
      </w:r>
      <w:r w:rsidR="007D61F3">
        <w:rPr>
          <w:rFonts w:ascii="Avenir Book" w:eastAsia="Arial" w:hAnsi="Avenir Book"/>
          <w:sz w:val="14"/>
          <w:szCs w:val="18"/>
        </w:rPr>
        <w:t>gmail.com</w:t>
      </w:r>
    </w:p>
    <w:p w14:paraId="0E86D50F" w14:textId="251190E9" w:rsidR="00BC1308" w:rsidRDefault="00BC1308" w:rsidP="00BC1308">
      <w:pPr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A86C20" wp14:editId="0948F300">
            <wp:extent cx="357045" cy="108000"/>
            <wp:effectExtent l="0" t="0" r="0" b="0"/>
            <wp:docPr id="776004271" name="Imagen 77600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="00B773BF" w:rsidRPr="00B773BF">
        <w:rPr>
          <w:rStyle w:val="Hipervnculo"/>
          <w:rFonts w:ascii="Avenir Book" w:eastAsia="Arial" w:hAnsi="Avenir Book"/>
          <w:sz w:val="14"/>
          <w:szCs w:val="18"/>
        </w:rPr>
        <w:t>https://orcid.org/000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0</w:t>
      </w:r>
      <w:r w:rsidR="00B773BF" w:rsidRPr="00B773BF">
        <w:rPr>
          <w:rStyle w:val="Hipervnculo"/>
          <w:rFonts w:ascii="Avenir Book" w:eastAsia="Arial" w:hAnsi="Avenir Book"/>
          <w:sz w:val="14"/>
          <w:szCs w:val="18"/>
        </w:rPr>
        <w:t>-000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1</w:t>
      </w:r>
      <w:r w:rsidR="00B773BF" w:rsidRPr="00B773BF">
        <w:rPr>
          <w:rStyle w:val="Hipervnculo"/>
          <w:rFonts w:ascii="Avenir Book" w:eastAsia="Arial" w:hAnsi="Avenir Book"/>
          <w:sz w:val="14"/>
          <w:szCs w:val="18"/>
        </w:rPr>
        <w:t>-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5281</w:t>
      </w:r>
      <w:r w:rsidR="00B773BF" w:rsidRPr="00B773BF">
        <w:rPr>
          <w:rStyle w:val="Hipervnculo"/>
          <w:rFonts w:ascii="Avenir Book" w:eastAsia="Arial" w:hAnsi="Avenir Book"/>
          <w:sz w:val="14"/>
          <w:szCs w:val="18"/>
        </w:rPr>
        <w:t>-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7408</w:t>
      </w:r>
    </w:p>
    <w:p w14:paraId="42B56094" w14:textId="0B1870FA" w:rsidR="00B773BF" w:rsidRPr="00EE0FFC" w:rsidRDefault="007D61F3" w:rsidP="00A30F30">
      <w:pPr>
        <w:spacing w:before="240"/>
        <w:jc w:val="both"/>
        <w:rPr>
          <w:rFonts w:ascii="Avenir Book" w:hAnsi="Avenir Book"/>
          <w:b/>
          <w:bCs/>
          <w:sz w:val="14"/>
          <w:szCs w:val="18"/>
        </w:rPr>
      </w:pPr>
      <w:r w:rsidRPr="007D61F3">
        <w:rPr>
          <w:rFonts w:ascii="Avenir Book" w:hAnsi="Avenir Book"/>
          <w:b/>
          <w:bCs/>
          <w:sz w:val="14"/>
          <w:szCs w:val="18"/>
        </w:rPr>
        <w:t>Carlota Palma Estrada</w:t>
      </w:r>
      <w:r w:rsidR="00A30F30">
        <w:rPr>
          <w:rFonts w:ascii="Avenir Book" w:hAnsi="Avenir Book"/>
          <w:b/>
          <w:bCs/>
          <w:sz w:val="14"/>
          <w:szCs w:val="18"/>
        </w:rPr>
        <w:t>,</w:t>
      </w:r>
      <w:r>
        <w:rPr>
          <w:rFonts w:ascii="Avenir Book" w:hAnsi="Avenir Book"/>
          <w:sz w:val="14"/>
          <w:szCs w:val="18"/>
        </w:rPr>
        <w:t xml:space="preserve"> </w:t>
      </w:r>
      <w:r w:rsidR="00B773BF">
        <w:rPr>
          <w:rFonts w:ascii="Avenir Book" w:hAnsi="Avenir Book"/>
          <w:sz w:val="14"/>
          <w:szCs w:val="18"/>
        </w:rPr>
        <w:t>médic</w:t>
      </w:r>
      <w:r w:rsidR="00A30F30">
        <w:rPr>
          <w:rFonts w:ascii="Avenir Book" w:hAnsi="Avenir Book"/>
          <w:sz w:val="14"/>
          <w:szCs w:val="18"/>
        </w:rPr>
        <w:t>a</w:t>
      </w:r>
      <w:r w:rsidR="00B773BF">
        <w:rPr>
          <w:rFonts w:ascii="Avenir Book" w:hAnsi="Avenir Book"/>
          <w:sz w:val="14"/>
          <w:szCs w:val="18"/>
        </w:rPr>
        <w:t xml:space="preserve"> por la Universidad de Guayaquil (Guayaquil, 20</w:t>
      </w:r>
      <w:r w:rsidR="003B79D6">
        <w:rPr>
          <w:rFonts w:ascii="Avenir Book" w:hAnsi="Avenir Book"/>
          <w:sz w:val="14"/>
          <w:szCs w:val="18"/>
        </w:rPr>
        <w:t>02</w:t>
      </w:r>
      <w:r w:rsidR="00B773BF">
        <w:rPr>
          <w:rFonts w:ascii="Avenir Book" w:hAnsi="Avenir Book"/>
          <w:sz w:val="14"/>
          <w:szCs w:val="18"/>
        </w:rPr>
        <w:t>)</w:t>
      </w:r>
      <w:r w:rsidR="003B79D6">
        <w:rPr>
          <w:rFonts w:ascii="Avenir Book" w:hAnsi="Avenir Book"/>
          <w:sz w:val="14"/>
          <w:szCs w:val="18"/>
        </w:rPr>
        <w:t xml:space="preserve">, </w:t>
      </w:r>
      <w:r w:rsidR="00A30F30">
        <w:rPr>
          <w:rFonts w:ascii="Avenir Book" w:hAnsi="Avenir Book"/>
          <w:sz w:val="14"/>
          <w:szCs w:val="18"/>
        </w:rPr>
        <w:t>e</w:t>
      </w:r>
      <w:r w:rsidR="003B79D6">
        <w:rPr>
          <w:rFonts w:ascii="Avenir Book" w:hAnsi="Avenir Book"/>
          <w:sz w:val="14"/>
          <w:szCs w:val="18"/>
        </w:rPr>
        <w:t xml:space="preserve">specialista en </w:t>
      </w:r>
      <w:r w:rsidR="00A30F30">
        <w:rPr>
          <w:rFonts w:ascii="Avenir Book" w:hAnsi="Avenir Book"/>
          <w:sz w:val="14"/>
          <w:szCs w:val="18"/>
        </w:rPr>
        <w:t>p</w:t>
      </w:r>
      <w:r w:rsidR="003B79D6">
        <w:rPr>
          <w:rFonts w:ascii="Avenir Book" w:hAnsi="Avenir Book"/>
          <w:sz w:val="14"/>
          <w:szCs w:val="18"/>
        </w:rPr>
        <w:t>ediatría por la Universidad de Guayaquil (Guayaquil, 200</w:t>
      </w:r>
      <w:r w:rsidR="0046557E">
        <w:rPr>
          <w:rFonts w:ascii="Avenir Book" w:hAnsi="Avenir Book"/>
          <w:sz w:val="14"/>
          <w:szCs w:val="18"/>
        </w:rPr>
        <w:t>2</w:t>
      </w:r>
      <w:r w:rsidR="003B79D6">
        <w:rPr>
          <w:rFonts w:ascii="Avenir Book" w:hAnsi="Avenir Book"/>
          <w:sz w:val="14"/>
          <w:szCs w:val="18"/>
        </w:rPr>
        <w:t xml:space="preserve">). </w:t>
      </w:r>
      <w:r w:rsidR="00CD2200">
        <w:rPr>
          <w:rFonts w:ascii="Avenir Book" w:hAnsi="Avenir Book"/>
          <w:sz w:val="14"/>
          <w:szCs w:val="18"/>
        </w:rPr>
        <w:t xml:space="preserve">Diplomado en docencia superior </w:t>
      </w:r>
      <w:r w:rsidR="00A30F30">
        <w:rPr>
          <w:rFonts w:ascii="Avenir Book" w:hAnsi="Avenir Book"/>
          <w:sz w:val="14"/>
          <w:szCs w:val="18"/>
        </w:rPr>
        <w:t>de</w:t>
      </w:r>
      <w:r w:rsidR="00CD2200">
        <w:rPr>
          <w:rFonts w:ascii="Avenir Book" w:hAnsi="Avenir Book"/>
          <w:sz w:val="14"/>
          <w:szCs w:val="18"/>
        </w:rPr>
        <w:t xml:space="preserve"> la Universidad de Guayaquil (2003). Mag</w:t>
      </w:r>
      <w:r w:rsidR="00A30F30">
        <w:rPr>
          <w:rFonts w:ascii="Avenir Book" w:hAnsi="Avenir Book"/>
          <w:sz w:val="14"/>
          <w:szCs w:val="18"/>
        </w:rPr>
        <w:t>í</w:t>
      </w:r>
      <w:r w:rsidR="00CD2200">
        <w:rPr>
          <w:rFonts w:ascii="Avenir Book" w:hAnsi="Avenir Book"/>
          <w:sz w:val="14"/>
          <w:szCs w:val="18"/>
        </w:rPr>
        <w:t>ster  en nutrición por la Universidad de Guayaquil (2014).</w:t>
      </w:r>
    </w:p>
    <w:p w14:paraId="110AC42D" w14:textId="617685B0" w:rsidR="00B773BF" w:rsidRPr="00487DEA" w:rsidRDefault="00B773BF" w:rsidP="00B773BF">
      <w:pPr>
        <w:jc w:val="both"/>
      </w:pPr>
      <w:r>
        <w:fldChar w:fldCharType="begin"/>
      </w:r>
      <w:r w:rsidRPr="009805B6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14A3B9" wp14:editId="63D9E4F2">
            <wp:extent cx="357045" cy="108000"/>
            <wp:effectExtent l="0" t="0" r="0" b="0"/>
            <wp:docPr id="1852108970" name="Imagen 1852108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B773BF">
        <w:t xml:space="preserve"> </w:t>
      </w:r>
      <w:r w:rsidRPr="00B773BF">
        <w:rPr>
          <w:rStyle w:val="Hipervnculo"/>
          <w:rFonts w:ascii="Avenir Book" w:eastAsia="Arial" w:hAnsi="Avenir Book"/>
          <w:sz w:val="14"/>
          <w:szCs w:val="18"/>
        </w:rPr>
        <w:t>https://orcid.org/000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0</w:t>
      </w:r>
      <w:r w:rsidRPr="00B773BF">
        <w:rPr>
          <w:rStyle w:val="Hipervnculo"/>
          <w:rFonts w:ascii="Avenir Book" w:eastAsia="Arial" w:hAnsi="Avenir Book"/>
          <w:sz w:val="14"/>
          <w:szCs w:val="18"/>
        </w:rPr>
        <w:t>-000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2</w:t>
      </w:r>
      <w:r w:rsidRPr="00B773BF">
        <w:rPr>
          <w:rStyle w:val="Hipervnculo"/>
          <w:rFonts w:ascii="Avenir Book" w:eastAsia="Arial" w:hAnsi="Avenir Book"/>
          <w:sz w:val="14"/>
          <w:szCs w:val="18"/>
        </w:rPr>
        <w:t>-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6379</w:t>
      </w:r>
      <w:r w:rsidRPr="00B773BF">
        <w:rPr>
          <w:rStyle w:val="Hipervnculo"/>
          <w:rFonts w:ascii="Avenir Book" w:eastAsia="Arial" w:hAnsi="Avenir Book"/>
          <w:sz w:val="14"/>
          <w:szCs w:val="18"/>
        </w:rPr>
        <w:t>-2</w:t>
      </w:r>
      <w:r w:rsidR="007D61F3">
        <w:rPr>
          <w:rStyle w:val="Hipervnculo"/>
          <w:rFonts w:ascii="Avenir Book" w:eastAsia="Arial" w:hAnsi="Avenir Book"/>
          <w:sz w:val="14"/>
          <w:szCs w:val="18"/>
        </w:rPr>
        <w:t>928</w:t>
      </w:r>
    </w:p>
    <w:p w14:paraId="4F54C9E7" w14:textId="570D2902" w:rsidR="00023329" w:rsidRDefault="00023329" w:rsidP="0076238C">
      <w:pPr>
        <w:rPr>
          <w:rFonts w:ascii="Avenir Book" w:hAnsi="Avenir Book"/>
          <w:sz w:val="14"/>
          <w:szCs w:val="18"/>
        </w:rPr>
      </w:pPr>
    </w:p>
    <w:p w14:paraId="3E5043B4" w14:textId="77777777" w:rsidR="00B773BF" w:rsidRPr="001B4384" w:rsidRDefault="00B773BF" w:rsidP="0076238C">
      <w:pPr>
        <w:rPr>
          <w:rFonts w:ascii="Avenir Book" w:hAnsi="Avenir Book"/>
          <w:sz w:val="14"/>
          <w:szCs w:val="18"/>
        </w:rPr>
      </w:pPr>
    </w:p>
    <w:p w14:paraId="103E7C4E" w14:textId="67CCBCC1" w:rsidR="00023329" w:rsidRPr="006A40F5" w:rsidRDefault="00023329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023329" w:rsidRPr="006A40F5" w:rsidSect="00F72FA8">
          <w:type w:val="continuous"/>
          <w:pgSz w:w="12240" w:h="15840"/>
          <w:pgMar w:top="1417" w:right="900" w:bottom="1417" w:left="851" w:header="720" w:footer="720" w:gutter="0"/>
          <w:pgNumType w:start="150"/>
          <w:cols w:num="2" w:space="720"/>
          <w:docGrid w:linePitch="360"/>
        </w:sectPr>
      </w:pPr>
    </w:p>
    <w:p w14:paraId="35C6DB8C" w14:textId="6EEC757C" w:rsidR="00A43F6B" w:rsidRDefault="00A43F6B" w:rsidP="00531C93">
      <w:pPr>
        <w:pStyle w:val="Prrafodelista"/>
        <w:rPr>
          <w:b/>
          <w:bCs w:val="0"/>
          <w:sz w:val="32"/>
          <w:szCs w:val="32"/>
        </w:rPr>
      </w:pPr>
      <w:bookmarkStart w:id="4" w:name="_Referencias_1"/>
      <w:bookmarkEnd w:id="4"/>
    </w:p>
    <w:p w14:paraId="3EC1BDB6" w14:textId="77AB9CF4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37F31ECC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en mapas publicados y afiliaciones institucionales.</w:t>
      </w:r>
    </w:p>
    <w:p w14:paraId="7B708EDE" w14:textId="14531174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 xml:space="preserve">Agosto </w:t>
      </w:r>
      <w:r w:rsidR="004D7D5D">
        <w:rPr>
          <w:lang w:val="es-ES_tradnl" w:eastAsia="es-EC"/>
        </w:rPr>
        <w:t>2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7785C5BF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>Octubre</w:t>
      </w:r>
      <w:r w:rsidR="00A15CBC">
        <w:rPr>
          <w:lang w:val="es-ES_tradnl" w:eastAsia="es-EC"/>
        </w:rPr>
        <w:t xml:space="preserve"> </w:t>
      </w:r>
      <w:r w:rsidR="003B79D6">
        <w:rPr>
          <w:lang w:val="es-ES_tradnl" w:eastAsia="es-EC"/>
        </w:rPr>
        <w:t>1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701B0A6D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>Octubre</w:t>
      </w:r>
      <w:r w:rsidR="002554EA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>6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084E6D86" w:rsidR="00E17A76" w:rsidRPr="00914365" w:rsidRDefault="007D61F3" w:rsidP="00470BB9">
      <w:pPr>
        <w:pStyle w:val="Prrafodelista"/>
        <w:rPr>
          <w:lang w:val="es-ES_tradnl"/>
        </w:rPr>
      </w:pPr>
      <w:r w:rsidRPr="007D61F3">
        <w:rPr>
          <w:lang w:val="es-ES_tradnl"/>
        </w:rPr>
        <w:t>Huerta</w:t>
      </w:r>
      <w:r>
        <w:rPr>
          <w:lang w:val="es-ES_tradnl"/>
        </w:rPr>
        <w:t xml:space="preserve"> A,</w:t>
      </w:r>
      <w:r w:rsidRPr="007D61F3">
        <w:rPr>
          <w:lang w:val="es-ES_tradnl"/>
        </w:rPr>
        <w:t xml:space="preserve"> Palma </w:t>
      </w:r>
      <w:r>
        <w:rPr>
          <w:lang w:val="es-ES_tradnl"/>
        </w:rPr>
        <w:t>C</w:t>
      </w:r>
      <w:r w:rsidR="00A71512" w:rsidRPr="00A15CBC">
        <w:rPr>
          <w:lang w:val="es-ES_tradnl" w:eastAsia="es-EC"/>
        </w:rPr>
        <w:t>.</w:t>
      </w:r>
      <w:r w:rsidR="00A71512">
        <w:rPr>
          <w:lang w:val="es-ES_tradnl" w:eastAsia="es-EC"/>
        </w:rPr>
        <w:t xml:space="preserve"> </w:t>
      </w:r>
      <w:r w:rsidRPr="007D61F3">
        <w:rPr>
          <w:lang w:val="es-ES_tradnl"/>
        </w:rPr>
        <w:t xml:space="preserve">Eficacia del </w:t>
      </w:r>
      <w:proofErr w:type="spellStart"/>
      <w:r w:rsidRPr="007D61F3">
        <w:rPr>
          <w:lang w:val="es-ES_tradnl"/>
        </w:rPr>
        <w:t>point</w:t>
      </w:r>
      <w:proofErr w:type="spellEnd"/>
      <w:r w:rsidRPr="007D61F3">
        <w:rPr>
          <w:lang w:val="es-ES_tradnl"/>
        </w:rPr>
        <w:t>-</w:t>
      </w:r>
      <w:proofErr w:type="spellStart"/>
      <w:r w:rsidRPr="007D61F3">
        <w:rPr>
          <w:lang w:val="es-ES_tradnl"/>
        </w:rPr>
        <w:t>of</w:t>
      </w:r>
      <w:proofErr w:type="spellEnd"/>
      <w:r w:rsidRPr="007D61F3">
        <w:rPr>
          <w:lang w:val="es-ES_tradnl"/>
        </w:rPr>
        <w:t>-care-</w:t>
      </w:r>
      <w:proofErr w:type="spellStart"/>
      <w:r w:rsidRPr="007D61F3">
        <w:rPr>
          <w:lang w:val="es-ES_tradnl"/>
        </w:rPr>
        <w:t>ultrasound</w:t>
      </w:r>
      <w:proofErr w:type="spellEnd"/>
      <w:r w:rsidRPr="007D61F3">
        <w:rPr>
          <w:lang w:val="es-ES_tradnl"/>
        </w:rPr>
        <w:t xml:space="preserve"> "POCUS" en valoración inicial del trauma mediante protocolo e-</w:t>
      </w:r>
      <w:proofErr w:type="spellStart"/>
      <w:r w:rsidRPr="007D61F3">
        <w:rPr>
          <w:lang w:val="es-ES_tradnl"/>
        </w:rPr>
        <w:t>fast</w:t>
      </w:r>
      <w:proofErr w:type="spellEnd"/>
      <w:r w:rsidRPr="007D61F3">
        <w:rPr>
          <w:lang w:val="es-ES_tradnl"/>
        </w:rPr>
        <w:t>. Un estudio observacional de centro único</w:t>
      </w:r>
      <w:r w:rsidR="00470BB9" w:rsidRPr="00470BB9">
        <w:rPr>
          <w:lang w:val="es-ES_tradnl"/>
        </w:rPr>
        <w:t>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 w:rsidR="00A71512">
        <w:rPr>
          <w:lang w:val="es-ES_tradnl" w:eastAsia="es-EC"/>
        </w:rPr>
        <w:t>3</w:t>
      </w:r>
      <w:r w:rsidR="003B79D6">
        <w:rPr>
          <w:lang w:val="es-ES_tradnl" w:eastAsia="es-EC"/>
        </w:rPr>
        <w:t>9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 w:rsidR="003B79D6">
        <w:rPr>
          <w:lang w:val="es-ES_tradnl" w:eastAsia="es-EC"/>
        </w:rPr>
        <w:t>45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5DBB89B6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7D61F3" w:rsidRPr="007D61F3">
        <w:rPr>
          <w:lang w:val="es-ES_tradnl"/>
        </w:rPr>
        <w:t>Andrés Jesús Huerta Gil, Carlota Palma Estrada</w:t>
      </w:r>
      <w:r w:rsidR="002E4C47" w:rsidRPr="00914365">
        <w:rPr>
          <w:lang w:val="es-ES_tradnl"/>
        </w:rPr>
        <w:t xml:space="preserve">.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17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6FEDEED7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242EF8" w:rsidRPr="00242EF8">
        <w:rPr>
          <w:lang w:val="es-ES_tradnl"/>
        </w:rPr>
        <w:t>Andrés Jesús Huerta Gil</w:t>
      </w:r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18" w:history="1">
        <w:r w:rsidR="003B79D6" w:rsidRPr="00D91059">
          <w:rPr>
            <w:rStyle w:val="Hipervnculo"/>
            <w:rFonts w:ascii="Avenir Book" w:eastAsia="Arial" w:hAnsi="Avenir Book"/>
            <w:sz w:val="14"/>
            <w:szCs w:val="18"/>
          </w:rPr>
          <w:t>mary.bohorquezc@ug.edu.ec</w:t>
        </w:r>
      </w:hyperlink>
    </w:p>
    <w:p w14:paraId="17EA9749" w14:textId="5CC8DCB1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A71512" w:rsidRPr="00A71512">
        <w:rPr>
          <w:lang w:val="es-ES_tradnl"/>
        </w:rPr>
        <w:t xml:space="preserve">Dirección, </w:t>
      </w:r>
      <w:r w:rsidR="003B79D6" w:rsidRPr="003B79D6">
        <w:rPr>
          <w:lang w:val="es-ES_tradnl"/>
        </w:rPr>
        <w:t>R492+MJF, Av. Kennedy, Guayaquil 090514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Faculta</w:t>
      </w:r>
      <w:r w:rsidR="00C81554">
        <w:rPr>
          <w:lang w:val="es-ES_tradnl"/>
        </w:rPr>
        <w:t>d</w:t>
      </w:r>
      <w:r w:rsidR="003B79D6">
        <w:rPr>
          <w:lang w:val="es-ES_tradnl"/>
        </w:rPr>
        <w:t xml:space="preserve"> de Ciencias Médicas, Un</w:t>
      </w:r>
      <w:r w:rsidR="00C81554">
        <w:rPr>
          <w:lang w:val="es-ES_tradnl"/>
        </w:rPr>
        <w:t>iv</w:t>
      </w:r>
      <w:r w:rsidR="003B79D6">
        <w:rPr>
          <w:lang w:val="es-ES_tradnl"/>
        </w:rPr>
        <w:t>ersidad de Guayaquil.</w:t>
      </w:r>
      <w:r w:rsidR="004B042B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A71512">
        <w:rPr>
          <w:lang w:val="es-ES_tradnl"/>
        </w:rPr>
        <w:t>4</w:t>
      </w:r>
      <w:r w:rsidR="004B042B">
        <w:rPr>
          <w:lang w:val="es-ES_tradnl"/>
        </w:rPr>
        <w:t xml:space="preserve"> </w:t>
      </w:r>
      <w:r w:rsidR="002016FB">
        <w:rPr>
          <w:lang w:val="es-ES_tradnl"/>
        </w:rPr>
        <w:t>2</w:t>
      </w:r>
      <w:r w:rsidR="00A71512">
        <w:rPr>
          <w:lang w:val="es-ES_tradnl"/>
        </w:rPr>
        <w:t>2</w:t>
      </w:r>
      <w:r w:rsidR="003B79D6">
        <w:rPr>
          <w:lang w:val="es-ES_tradnl"/>
        </w:rPr>
        <w:t>8</w:t>
      </w:r>
      <w:r w:rsidR="002016FB">
        <w:rPr>
          <w:lang w:val="es-ES_tradnl"/>
        </w:rPr>
        <w:t xml:space="preserve"> </w:t>
      </w:r>
      <w:r w:rsidR="003B79D6">
        <w:rPr>
          <w:lang w:val="es-ES_tradnl"/>
        </w:rPr>
        <w:t>1148.</w:t>
      </w:r>
    </w:p>
    <w:sectPr w:rsidR="00694EA6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AE5F" w14:textId="77777777" w:rsidR="00F03CBF" w:rsidRDefault="00F03CBF" w:rsidP="00B25836">
      <w:r>
        <w:separator/>
      </w:r>
    </w:p>
  </w:endnote>
  <w:endnote w:type="continuationSeparator" w:id="0">
    <w:p w14:paraId="29905B41" w14:textId="77777777" w:rsidR="00F03CBF" w:rsidRDefault="00F03CBF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4DDDD759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242EF8">
      <w:rPr>
        <w:rFonts w:ascii="Avenir Book" w:hAnsi="Avenir Book"/>
        <w:sz w:val="16"/>
      </w:rPr>
      <w:t>69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242EF8">
      <w:rPr>
        <w:rFonts w:ascii="Avenir Book" w:hAnsi="Avenir Book"/>
        <w:color w:val="17365D" w:themeColor="text2" w:themeShade="BF"/>
        <w:sz w:val="16"/>
      </w:rPr>
      <w:t>46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EB788D">
      <w:rPr>
        <w:rFonts w:ascii="Avenir Book" w:hAnsi="Avenir Book"/>
        <w:color w:val="17365D" w:themeColor="text2" w:themeShade="BF"/>
        <w:sz w:val="16"/>
      </w:rPr>
      <w:t>5</w:t>
    </w:r>
    <w:r w:rsidR="00F72FA8">
      <w:rPr>
        <w:rFonts w:ascii="Avenir Book" w:hAnsi="Avenir Book"/>
        <w:color w:val="17365D" w:themeColor="text2" w:themeShade="BF"/>
        <w:sz w:val="16"/>
      </w:rPr>
      <w:t>3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FBD1" w14:textId="77777777" w:rsidR="00F03CBF" w:rsidRDefault="00F03CBF" w:rsidP="00B25836">
      <w:r>
        <w:separator/>
      </w:r>
    </w:p>
  </w:footnote>
  <w:footnote w:type="continuationSeparator" w:id="0">
    <w:p w14:paraId="3895AF08" w14:textId="77777777" w:rsidR="00F03CBF" w:rsidRDefault="00F03CBF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435B033D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F72FA8">
      <w:rPr>
        <w:rFonts w:ascii="Century Gothic" w:eastAsia="Arial" w:hAnsi="Century Gothic"/>
        <w:color w:val="000000" w:themeColor="text1"/>
        <w:w w:val="98"/>
        <w:sz w:val="20"/>
      </w:rPr>
      <w:t>69</w:t>
    </w:r>
    <w:r w:rsidRPr="002C6D8A">
      <w:rPr>
        <w:rFonts w:ascii="Century Gothic" w:eastAsia="Arial" w:hAnsi="Century Gothic"/>
        <w:color w:val="000000" w:themeColor="text1"/>
        <w:w w:val="98"/>
        <w:sz w:val="20"/>
      </w:rPr>
      <w:t xml:space="preserve">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D476AB">
      <w:rPr>
        <w:rFonts w:ascii="Avenir Book" w:eastAsia="Arial" w:hAnsi="Avenir Book"/>
        <w:color w:val="16A0DA"/>
        <w:sz w:val="18"/>
      </w:rPr>
      <w:t>Trauma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D476AB">
      <w:rPr>
        <w:rFonts w:ascii="Avenir Book" w:eastAsia="Arial" w:hAnsi="Avenir Book"/>
        <w:color w:val="16A0DA"/>
        <w:sz w:val="18"/>
      </w:rPr>
      <w:t>Cirugía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667F6FAD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209C"/>
    <w:rsid w:val="001A2105"/>
    <w:rsid w:val="001A2187"/>
    <w:rsid w:val="001A2974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1E8"/>
    <w:rsid w:val="00256D9A"/>
    <w:rsid w:val="00256E26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BF9"/>
    <w:rsid w:val="002751FC"/>
    <w:rsid w:val="00275A3B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5114"/>
    <w:rsid w:val="00345132"/>
    <w:rsid w:val="00345426"/>
    <w:rsid w:val="00345AC6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5D7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5BA3"/>
    <w:rsid w:val="004A6806"/>
    <w:rsid w:val="004A693E"/>
    <w:rsid w:val="004B042B"/>
    <w:rsid w:val="004B04D8"/>
    <w:rsid w:val="004B1132"/>
    <w:rsid w:val="004B152A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666B"/>
    <w:rsid w:val="00617127"/>
    <w:rsid w:val="00617F98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40F5"/>
    <w:rsid w:val="006A4160"/>
    <w:rsid w:val="006A4582"/>
    <w:rsid w:val="006A4EBF"/>
    <w:rsid w:val="006A4F39"/>
    <w:rsid w:val="006A6BF8"/>
    <w:rsid w:val="006A705B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A6"/>
    <w:rsid w:val="0071500D"/>
    <w:rsid w:val="00715E1E"/>
    <w:rsid w:val="00716EDF"/>
    <w:rsid w:val="00720214"/>
    <w:rsid w:val="00720B16"/>
    <w:rsid w:val="00720F7C"/>
    <w:rsid w:val="007216A7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77A4"/>
    <w:rsid w:val="00740786"/>
    <w:rsid w:val="00740FBA"/>
    <w:rsid w:val="00741449"/>
    <w:rsid w:val="0074328A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5013"/>
    <w:rsid w:val="0079535F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64A"/>
    <w:rsid w:val="009E797A"/>
    <w:rsid w:val="009F0E1E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5F74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E97"/>
    <w:rsid w:val="00A7208C"/>
    <w:rsid w:val="00A72D78"/>
    <w:rsid w:val="00A73561"/>
    <w:rsid w:val="00A73B5B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7116"/>
    <w:rsid w:val="00B47223"/>
    <w:rsid w:val="00B47AA4"/>
    <w:rsid w:val="00B47D83"/>
    <w:rsid w:val="00B50F44"/>
    <w:rsid w:val="00B51533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E21"/>
    <w:rsid w:val="00BA6B23"/>
    <w:rsid w:val="00BA6FD3"/>
    <w:rsid w:val="00BA7D8C"/>
    <w:rsid w:val="00BB04BC"/>
    <w:rsid w:val="00BB067D"/>
    <w:rsid w:val="00BB08CF"/>
    <w:rsid w:val="00BB0D56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4580"/>
    <w:rsid w:val="00CA4BF9"/>
    <w:rsid w:val="00CA51BF"/>
    <w:rsid w:val="00CA70E1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517A"/>
    <w:rsid w:val="00CE56AB"/>
    <w:rsid w:val="00CE681B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53E"/>
    <w:rsid w:val="00D115B8"/>
    <w:rsid w:val="00D11AC5"/>
    <w:rsid w:val="00D13E7A"/>
    <w:rsid w:val="00D14420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2778"/>
    <w:rsid w:val="00D647EE"/>
    <w:rsid w:val="00D64946"/>
    <w:rsid w:val="00D64CC9"/>
    <w:rsid w:val="00D6503A"/>
    <w:rsid w:val="00D65341"/>
    <w:rsid w:val="00D655DA"/>
    <w:rsid w:val="00D6757C"/>
    <w:rsid w:val="00D67FB5"/>
    <w:rsid w:val="00D71BBA"/>
    <w:rsid w:val="00D721A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AB8"/>
    <w:rsid w:val="00E13E41"/>
    <w:rsid w:val="00E140CE"/>
    <w:rsid w:val="00E14232"/>
    <w:rsid w:val="00E14268"/>
    <w:rsid w:val="00E144D5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5E1"/>
    <w:rsid w:val="00E70C91"/>
    <w:rsid w:val="00E725DB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CB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5EBC"/>
    <w:rsid w:val="00F57DE3"/>
    <w:rsid w:val="00F60887"/>
    <w:rsid w:val="00F60CA3"/>
    <w:rsid w:val="00F61AA2"/>
    <w:rsid w:val="00F62066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281-7408" TargetMode="External"/><Relationship Id="rId13" Type="http://schemas.openxmlformats.org/officeDocument/2006/relationships/footer" Target="footer2.xml"/><Relationship Id="rId18" Type="http://schemas.openxmlformats.org/officeDocument/2006/relationships/hyperlink" Target="mailto:mary.bohorquezc@ug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creativecommons.org/licenses/by-nc-sa/4.0/deed.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6379-2928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5330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2025-12-08T20:25:00Z</cp:lastPrinted>
  <dcterms:created xsi:type="dcterms:W3CDTF">2025-12-08T20:40:00Z</dcterms:created>
  <dcterms:modified xsi:type="dcterms:W3CDTF">2025-12-08T20:46:00Z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